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F2" w:rsidRPr="008F5266" w:rsidRDefault="007E07F2">
      <w:pPr>
        <w:rPr>
          <w:rFonts w:asciiTheme="minorHAnsi" w:hAnsiTheme="minorHAnsi"/>
          <w:color w:val="auto"/>
          <w:lang w:val="tr-TR"/>
        </w:rPr>
      </w:pPr>
      <w:bookmarkStart w:id="0" w:name="_GoBack"/>
      <w:bookmarkEnd w:id="0"/>
    </w:p>
    <w:tbl>
      <w:tblPr>
        <w:tblW w:w="0" w:type="auto"/>
        <w:tblBorders>
          <w:top w:val="nil"/>
          <w:left w:val="nil"/>
          <w:bottom w:val="nil"/>
          <w:right w:val="nil"/>
          <w:insideH w:val="nil"/>
          <w:insideV w:val="nil"/>
        </w:tblBorders>
        <w:tblLook w:val="04A0" w:firstRow="1" w:lastRow="0" w:firstColumn="1" w:lastColumn="0" w:noHBand="0" w:noVBand="1"/>
      </w:tblPr>
      <w:tblGrid>
        <w:gridCol w:w="4255"/>
        <w:gridCol w:w="4254"/>
      </w:tblGrid>
      <w:tr w:rsidR="007E07F2" w:rsidRPr="008F5266">
        <w:tc>
          <w:tcPr>
            <w:tcW w:w="4255" w:type="dxa"/>
            <w:tcBorders>
              <w:top w:val="nil"/>
              <w:left w:val="nil"/>
              <w:bottom w:val="nil"/>
              <w:right w:val="nil"/>
            </w:tcBorders>
            <w:shd w:val="clear" w:color="auto" w:fill="FFFFFF"/>
          </w:tcPr>
          <w:p w:rsidR="007E07F2" w:rsidRPr="008F5266" w:rsidRDefault="007E07F2">
            <w:pPr>
              <w:rPr>
                <w:rFonts w:asciiTheme="minorHAnsi" w:hAnsiTheme="minorHAnsi"/>
                <w:b/>
                <w:color w:val="auto"/>
                <w:lang w:val="tr-TR"/>
              </w:rPr>
            </w:pPr>
          </w:p>
        </w:tc>
        <w:tc>
          <w:tcPr>
            <w:tcW w:w="4254" w:type="dxa"/>
            <w:tcBorders>
              <w:top w:val="nil"/>
              <w:left w:val="nil"/>
              <w:bottom w:val="nil"/>
              <w:right w:val="nil"/>
            </w:tcBorders>
            <w:shd w:val="clear" w:color="auto" w:fill="FFFFFF"/>
          </w:tcPr>
          <w:p w:rsidR="007E07F2" w:rsidRPr="008F5266" w:rsidRDefault="000C3125">
            <w:pPr>
              <w:rPr>
                <w:rFonts w:asciiTheme="minorHAnsi" w:hAnsiTheme="minorHAnsi"/>
                <w:color w:val="auto"/>
              </w:rPr>
            </w:pPr>
            <w:r w:rsidRPr="008F5266">
              <w:rPr>
                <w:rFonts w:asciiTheme="minorHAnsi" w:hAnsiTheme="minorHAnsi"/>
                <w:noProof/>
                <w:color w:val="auto"/>
                <w:lang w:val="en-US"/>
              </w:rPr>
              <w:drawing>
                <wp:inline distT="0" distB="0" distL="0" distR="0">
                  <wp:extent cx="965835" cy="656590"/>
                  <wp:effectExtent l="0" t="0" r="0" b="0"/>
                  <wp:docPr id="1" name="Picture" descr="Macintosh HD:Users:julija:Documents:mirovni institut:flag_yellow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acintosh HD:Users:julija:Documents:mirovni institut:flag_yellow_eps.pdf"/>
                          <pic:cNvPicPr>
                            <a:picLocks noChangeAspect="1" noChangeArrowheads="1"/>
                          </pic:cNvPicPr>
                        </pic:nvPicPr>
                        <pic:blipFill>
                          <a:blip r:embed="rId9" cstate="print"/>
                          <a:stretch>
                            <a:fillRect/>
                          </a:stretch>
                        </pic:blipFill>
                        <pic:spPr bwMode="auto">
                          <a:xfrm>
                            <a:off x="0" y="0"/>
                            <a:ext cx="965835" cy="656590"/>
                          </a:xfrm>
                          <a:prstGeom prst="rect">
                            <a:avLst/>
                          </a:prstGeom>
                          <a:noFill/>
                          <a:ln w="9525">
                            <a:noFill/>
                            <a:miter lim="800000"/>
                            <a:headEnd/>
                            <a:tailEnd/>
                          </a:ln>
                        </pic:spPr>
                      </pic:pic>
                    </a:graphicData>
                  </a:graphic>
                </wp:inline>
              </w:drawing>
            </w:r>
          </w:p>
        </w:tc>
      </w:tr>
    </w:tbl>
    <w:p w:rsidR="007E07F2" w:rsidRPr="008F5266" w:rsidRDefault="008F5266">
      <w:pPr>
        <w:rPr>
          <w:rFonts w:asciiTheme="minorHAnsi" w:hAnsiTheme="minorHAnsi"/>
          <w:b/>
          <w:color w:val="auto"/>
          <w:lang w:val="tr-TR"/>
        </w:rPr>
      </w:pPr>
      <w:r>
        <w:rPr>
          <w:rFonts w:asciiTheme="minorHAnsi" w:hAnsiTheme="minorHAnsi"/>
          <w:b/>
          <w:color w:val="auto"/>
          <w:lang w:val="tr-TR"/>
        </w:rPr>
        <w:t xml:space="preserve">                                                                </w:t>
      </w:r>
      <w:r w:rsidRPr="008F5266">
        <w:rPr>
          <w:rFonts w:asciiTheme="minorHAnsi" w:hAnsiTheme="minorHAnsi"/>
          <w:b/>
          <w:color w:val="auto"/>
          <w:lang w:val="tr-TR"/>
        </w:rPr>
        <w:t>AB Araştırmacı Gazetecilik Ödülü</w:t>
      </w:r>
    </w:p>
    <w:p w:rsidR="007E07F2" w:rsidRPr="008F5266" w:rsidRDefault="007E07F2">
      <w:pPr>
        <w:rPr>
          <w:rFonts w:asciiTheme="minorHAnsi" w:hAnsiTheme="minorHAnsi"/>
          <w:b/>
          <w:color w:val="auto"/>
          <w:lang w:val="tr-TR"/>
        </w:rPr>
      </w:pPr>
    </w:p>
    <w:p w:rsidR="007E07F2" w:rsidRPr="008F5266" w:rsidRDefault="008F5266">
      <w:pPr>
        <w:rPr>
          <w:rFonts w:asciiTheme="minorHAnsi" w:hAnsiTheme="minorHAnsi"/>
          <w:b/>
          <w:color w:val="auto"/>
          <w:lang w:val="tr-TR"/>
        </w:rPr>
      </w:pPr>
      <w:r>
        <w:rPr>
          <w:rFonts w:asciiTheme="minorHAnsi" w:hAnsiTheme="minorHAnsi"/>
          <w:b/>
          <w:color w:val="auto"/>
          <w:lang w:val="tr-TR"/>
        </w:rPr>
        <w:t xml:space="preserve">                                         </w:t>
      </w:r>
      <w:r w:rsidR="000C3125" w:rsidRPr="008F5266">
        <w:rPr>
          <w:rFonts w:asciiTheme="minorHAnsi" w:hAnsiTheme="minorHAnsi"/>
          <w:b/>
          <w:color w:val="auto"/>
          <w:lang w:val="tr-TR"/>
        </w:rPr>
        <w:t>AB Araştırmacı Gazetecilik Ödülü Yarışmasına Katılım Daveti</w:t>
      </w:r>
    </w:p>
    <w:p w:rsidR="007E07F2" w:rsidRPr="008F5266" w:rsidRDefault="008F5266">
      <w:pPr>
        <w:rPr>
          <w:rFonts w:asciiTheme="minorHAnsi" w:hAnsiTheme="minorHAnsi"/>
          <w:b/>
          <w:color w:val="auto"/>
          <w:lang w:val="tr-TR"/>
        </w:rPr>
      </w:pPr>
      <w:r>
        <w:rPr>
          <w:rFonts w:asciiTheme="minorHAnsi" w:hAnsiTheme="minorHAnsi"/>
          <w:b/>
          <w:color w:val="auto"/>
          <w:lang w:val="tr-TR"/>
        </w:rPr>
        <w:t xml:space="preserve">                                                                             </w:t>
      </w:r>
      <w:r w:rsidR="000C3125" w:rsidRPr="008F5266">
        <w:rPr>
          <w:rFonts w:asciiTheme="minorHAnsi" w:hAnsiTheme="minorHAnsi"/>
          <w:b/>
          <w:color w:val="auto"/>
          <w:lang w:val="tr-TR"/>
        </w:rPr>
        <w:t>Türkiye/2016</w:t>
      </w:r>
    </w:p>
    <w:p w:rsidR="007E07F2" w:rsidRPr="008F5266" w:rsidRDefault="007E07F2">
      <w:pPr>
        <w:spacing w:after="60"/>
        <w:rPr>
          <w:rFonts w:asciiTheme="minorHAnsi" w:hAnsiTheme="minorHAnsi"/>
          <w:color w:val="auto"/>
          <w:lang w:val="tr-TR"/>
        </w:rPr>
      </w:pPr>
    </w:p>
    <w:p w:rsidR="007E07F2" w:rsidRPr="008F5266" w:rsidRDefault="000C3125">
      <w:pPr>
        <w:spacing w:after="60"/>
        <w:rPr>
          <w:rFonts w:asciiTheme="minorHAnsi" w:hAnsiTheme="minorHAnsi"/>
          <w:b/>
          <w:color w:val="auto"/>
          <w:lang w:val="tr-TR"/>
        </w:rPr>
      </w:pPr>
      <w:r w:rsidRPr="008F5266">
        <w:rPr>
          <w:rFonts w:asciiTheme="minorHAnsi" w:hAnsiTheme="minorHAnsi"/>
          <w:b/>
          <w:color w:val="auto"/>
          <w:lang w:val="tr-TR"/>
        </w:rPr>
        <w:t>Kapsam</w:t>
      </w:r>
    </w:p>
    <w:p w:rsidR="007E07F2" w:rsidRPr="008F5266" w:rsidRDefault="007E07F2">
      <w:pPr>
        <w:spacing w:after="60"/>
        <w:rPr>
          <w:rFonts w:asciiTheme="minorHAnsi" w:hAnsiTheme="minorHAnsi"/>
          <w:color w:val="auto"/>
          <w:lang w:val="tr-TR"/>
        </w:rPr>
      </w:pP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t>AB araştırmacı gazetecilik ödülü, araştırmacı gazetecilerin kayda değer başarılarını kutlamayı, desteklemeyi ve Batı Balkan ülkeleri (Arnavutluk, Bosna Hersek, Kosova</w:t>
      </w:r>
      <w:r w:rsidR="008F5266">
        <w:rPr>
          <w:rStyle w:val="FootnoteReference"/>
          <w:rFonts w:asciiTheme="minorHAnsi" w:hAnsiTheme="minorHAnsi"/>
          <w:color w:val="auto"/>
          <w:lang w:val="tr-TR"/>
        </w:rPr>
        <w:footnoteReference w:id="1"/>
      </w:r>
      <w:r w:rsidRPr="008F5266">
        <w:rPr>
          <w:rFonts w:asciiTheme="minorHAnsi" w:hAnsiTheme="minorHAnsi"/>
          <w:color w:val="auto"/>
          <w:lang w:val="tr-TR"/>
        </w:rPr>
        <w:t>, Makedonya, Karadağ ve Sırbistan) ile Türkiye’deki araştırmacı gazetecilik kalitesinin görünürlüğünü geliştirmeyi amaçlamaktadır.</w:t>
      </w:r>
    </w:p>
    <w:p w:rsidR="008F5266" w:rsidRDefault="000C3125">
      <w:pPr>
        <w:spacing w:after="60"/>
        <w:rPr>
          <w:rFonts w:asciiTheme="minorHAnsi" w:hAnsiTheme="minorHAnsi"/>
          <w:color w:val="auto"/>
          <w:lang w:val="tr-TR"/>
        </w:rPr>
      </w:pPr>
      <w:r w:rsidRPr="008F5266">
        <w:rPr>
          <w:rFonts w:asciiTheme="minorHAnsi" w:hAnsiTheme="minorHAnsi"/>
          <w:b/>
          <w:color w:val="auto"/>
          <w:lang w:val="tr-TR"/>
        </w:rPr>
        <w:br/>
      </w:r>
      <w:r w:rsidRPr="008F5266">
        <w:rPr>
          <w:rFonts w:asciiTheme="minorHAnsi" w:hAnsiTheme="minorHAnsi"/>
          <w:color w:val="auto"/>
          <w:lang w:val="tr-TR"/>
        </w:rPr>
        <w:t>Medyada ifade özgürlüğünün garanti altına alınmasına yönelik büyük ihtiyaca önem veren AB Genişleme stratejisi doğrultusunda Avrupa Komisyonu Genişleme Direktörlüğü tarafından belirlenen ödül, reform süreçlerinin izlenmesi ve AB’ye katılım yolundaki tarihi ivmenin sü</w:t>
      </w:r>
      <w:r w:rsidR="008F5266">
        <w:rPr>
          <w:rFonts w:asciiTheme="minorHAnsi" w:hAnsiTheme="minorHAnsi"/>
          <w:color w:val="auto"/>
          <w:lang w:val="tr-TR"/>
        </w:rPr>
        <w:t xml:space="preserve">rdürülebilmesi için araştırmacı </w:t>
      </w:r>
      <w:r w:rsidRPr="008F5266">
        <w:rPr>
          <w:rFonts w:asciiTheme="minorHAnsi" w:hAnsiTheme="minorHAnsi"/>
          <w:color w:val="auto"/>
          <w:lang w:val="tr-TR"/>
        </w:rPr>
        <w:t>gazeteciliğin desteklenmesini hedefliyor.</w:t>
      </w:r>
    </w:p>
    <w:p w:rsidR="007E07F2" w:rsidRPr="008F5266" w:rsidRDefault="007E07F2">
      <w:pPr>
        <w:spacing w:after="60"/>
        <w:rPr>
          <w:rFonts w:asciiTheme="minorHAnsi" w:hAnsiTheme="minorHAnsi"/>
          <w:color w:val="auto"/>
          <w:lang w:val="tr-TR"/>
        </w:rPr>
      </w:pP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t>AB Ara</w:t>
      </w:r>
      <w:r w:rsidR="008F5266">
        <w:rPr>
          <w:rFonts w:asciiTheme="minorHAnsi" w:hAnsiTheme="minorHAnsi"/>
          <w:color w:val="auto"/>
          <w:lang w:val="tr-TR"/>
        </w:rPr>
        <w:t>ştırmacı Gazetecilik Ödülü 2015( 2014 yılında yayınlanan araştırmacı gazetecilik haberleri için),</w:t>
      </w:r>
      <w:r w:rsidRPr="008F5266">
        <w:rPr>
          <w:rFonts w:asciiTheme="minorHAnsi" w:hAnsiTheme="minorHAnsi"/>
          <w:color w:val="auto"/>
          <w:lang w:val="tr-TR"/>
        </w:rPr>
        <w:t xml:space="preserve"> 2016</w:t>
      </w:r>
      <w:r w:rsidR="008F5266">
        <w:rPr>
          <w:rFonts w:asciiTheme="minorHAnsi" w:hAnsiTheme="minorHAnsi"/>
          <w:color w:val="auto"/>
          <w:lang w:val="tr-TR"/>
        </w:rPr>
        <w:t xml:space="preserve"> (2015 yılında yayınlananlar için)</w:t>
      </w:r>
      <w:r w:rsidRPr="008F5266">
        <w:rPr>
          <w:rFonts w:asciiTheme="minorHAnsi" w:hAnsiTheme="minorHAnsi"/>
          <w:color w:val="auto"/>
          <w:lang w:val="tr-TR"/>
        </w:rPr>
        <w:t xml:space="preserve"> ve 2017</w:t>
      </w:r>
      <w:r w:rsidR="008F5266">
        <w:rPr>
          <w:rFonts w:asciiTheme="minorHAnsi" w:hAnsiTheme="minorHAnsi"/>
          <w:color w:val="auto"/>
          <w:lang w:val="tr-TR"/>
        </w:rPr>
        <w:t xml:space="preserve">( 2016 yılında yayınlananlar için) yıllarında </w:t>
      </w:r>
      <w:r w:rsidRPr="008F5266">
        <w:rPr>
          <w:rFonts w:asciiTheme="minorHAnsi" w:hAnsiTheme="minorHAnsi"/>
          <w:color w:val="auto"/>
          <w:lang w:val="tr-TR"/>
        </w:rPr>
        <w:t xml:space="preserve"> yedi ülkede verilecektir.  </w:t>
      </w: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br/>
        <w:t xml:space="preserve">Ödülün verileceği yedi ülke için üç yıl süresince ayrılan toplam ödül fonu 210.000 Euro olarak belirlenmiştir. Ülke başına yıllık ödül fonu 10.000 Euro’dur. Her yıl, her ülkede 1 ila 3 gazeteci ödüllendirilecek ve her birine 3000 ila 5000 Euro ödül verilecektir. </w:t>
      </w: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br/>
        <w:t>Ödül yönetimi, Avrupa Komisyonu’nun bu amaçla seçtiği Ljubljana’daki Barış Enstitüsü’nün (</w:t>
      </w:r>
      <w:proofErr w:type="spellStart"/>
      <w:r w:rsidRPr="008F5266">
        <w:rPr>
          <w:rFonts w:asciiTheme="minorHAnsi" w:hAnsiTheme="minorHAnsi"/>
          <w:color w:val="auto"/>
          <w:lang w:val="tr-TR"/>
        </w:rPr>
        <w:t>Peace</w:t>
      </w:r>
      <w:proofErr w:type="spellEnd"/>
      <w:r w:rsidRPr="008F5266">
        <w:rPr>
          <w:rFonts w:asciiTheme="minorHAnsi" w:hAnsiTheme="minorHAnsi"/>
          <w:color w:val="auto"/>
          <w:lang w:val="tr-TR"/>
        </w:rPr>
        <w:t xml:space="preserve"> </w:t>
      </w:r>
      <w:proofErr w:type="spellStart"/>
      <w:r w:rsidRPr="008F5266">
        <w:rPr>
          <w:rFonts w:asciiTheme="minorHAnsi" w:hAnsiTheme="minorHAnsi"/>
          <w:color w:val="auto"/>
          <w:lang w:val="tr-TR"/>
        </w:rPr>
        <w:t>Institute</w:t>
      </w:r>
      <w:proofErr w:type="spellEnd"/>
      <w:r w:rsidRPr="008F5266">
        <w:rPr>
          <w:rFonts w:asciiTheme="minorHAnsi" w:hAnsiTheme="minorHAnsi"/>
          <w:color w:val="auto"/>
          <w:lang w:val="tr-TR"/>
        </w:rPr>
        <w:t xml:space="preserve">) koordinatörlüğündeki sivil toplum kuruluşlarının bölgesel ortaklığıyla yapılacaktır. Ödüllendirme prosedürleriyle ilgili tüm önemli aşamalar Avrupa Komisyonu’nun denetimi ve onayına tabi olacaktır. </w:t>
      </w:r>
    </w:p>
    <w:p w:rsidR="007E07F2" w:rsidRPr="008F5266" w:rsidRDefault="007E07F2">
      <w:pPr>
        <w:spacing w:after="60"/>
        <w:rPr>
          <w:rFonts w:asciiTheme="minorHAnsi" w:hAnsiTheme="minorHAnsi"/>
          <w:color w:val="auto"/>
          <w:lang w:val="tr-TR"/>
        </w:rPr>
      </w:pPr>
    </w:p>
    <w:p w:rsidR="007E07F2" w:rsidRPr="008F5266" w:rsidRDefault="000C3125">
      <w:pPr>
        <w:spacing w:after="60"/>
        <w:rPr>
          <w:rFonts w:asciiTheme="minorHAnsi" w:hAnsiTheme="minorHAnsi"/>
          <w:b/>
          <w:color w:val="auto"/>
          <w:lang w:val="tr-TR"/>
        </w:rPr>
      </w:pPr>
      <w:r w:rsidRPr="008F5266">
        <w:rPr>
          <w:rFonts w:asciiTheme="minorHAnsi" w:hAnsiTheme="minorHAnsi"/>
          <w:b/>
          <w:color w:val="auto"/>
          <w:lang w:val="tr-TR"/>
        </w:rPr>
        <w:lastRenderedPageBreak/>
        <w:t>Adayların davet edilmesi</w:t>
      </w: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t>AB Araştırmacı Gazetecilik Ödülü’nü yöneten sivil toplum kuruluşları bölgesel ortaklığının üyesi olan P24 ödül için adaylıklarda şu koşulları aramaktadır:</w:t>
      </w:r>
    </w:p>
    <w:p w:rsidR="007E07F2" w:rsidRPr="008F5266" w:rsidRDefault="000C3125">
      <w:pPr>
        <w:pStyle w:val="ListParagraph"/>
        <w:numPr>
          <w:ilvl w:val="0"/>
          <w:numId w:val="1"/>
        </w:numPr>
        <w:spacing w:after="60"/>
        <w:rPr>
          <w:rFonts w:asciiTheme="minorHAnsi" w:hAnsiTheme="minorHAnsi"/>
          <w:color w:val="auto"/>
          <w:lang w:val="tr-TR"/>
        </w:rPr>
      </w:pPr>
      <w:r w:rsidRPr="008F5266">
        <w:rPr>
          <w:rFonts w:asciiTheme="minorHAnsi" w:hAnsiTheme="minorHAnsi"/>
          <w:color w:val="auto"/>
          <w:lang w:val="tr-TR"/>
        </w:rPr>
        <w:t xml:space="preserve">1 Ocak-31 Aralık 2015 tarihleri arasında Türkiye’de  yayınlanmış olan ve ülkede iktidarın kötüye kullanımı ve temel hak ihlalleri, yolsuzluk, organize suç gibi toplumsal meseleler üzerine yapılmış ve ancak bu sayede kamuoyunun haberdar olabildiği araştırmacı gazetecilik haberleri aday gösterilebilir. </w:t>
      </w:r>
    </w:p>
    <w:p w:rsidR="007E07F2" w:rsidRPr="008F5266" w:rsidRDefault="000C3125">
      <w:pPr>
        <w:pStyle w:val="ListParagraph"/>
        <w:numPr>
          <w:ilvl w:val="0"/>
          <w:numId w:val="1"/>
        </w:numPr>
        <w:spacing w:after="60"/>
        <w:rPr>
          <w:rFonts w:asciiTheme="minorHAnsi" w:hAnsiTheme="minorHAnsi"/>
          <w:color w:val="auto"/>
          <w:lang w:val="tr-TR"/>
        </w:rPr>
      </w:pPr>
      <w:r w:rsidRPr="008F5266">
        <w:rPr>
          <w:rFonts w:asciiTheme="minorHAnsi" w:hAnsiTheme="minorHAnsi"/>
          <w:color w:val="auto"/>
          <w:lang w:val="tr-TR"/>
        </w:rPr>
        <w:t xml:space="preserve">Basın, radyo, televizyon, internet ya da bunların birleşimi dahil olmak üzere Türkiye’deki her türlü medya organında yayınlanmış araştırmacı gazetecilik çalışmaları AB Araştırmacı Gazetecilik Ödülü için aday gösterilebilir. </w:t>
      </w:r>
    </w:p>
    <w:p w:rsidR="007E07F2" w:rsidRPr="008F5266" w:rsidRDefault="000C3125">
      <w:pPr>
        <w:pStyle w:val="ListParagraph"/>
        <w:numPr>
          <w:ilvl w:val="0"/>
          <w:numId w:val="1"/>
        </w:numPr>
        <w:spacing w:after="60"/>
        <w:rPr>
          <w:rFonts w:asciiTheme="minorHAnsi" w:hAnsiTheme="minorHAnsi"/>
          <w:color w:val="auto"/>
          <w:lang w:val="tr-TR"/>
        </w:rPr>
      </w:pPr>
      <w:r w:rsidRPr="008F5266">
        <w:rPr>
          <w:rFonts w:asciiTheme="minorHAnsi" w:hAnsiTheme="minorHAnsi"/>
          <w:color w:val="auto"/>
          <w:lang w:val="tr-TR"/>
        </w:rPr>
        <w:t xml:space="preserve">Tek bir gazeteci ya da bir grup gazeteci ödüle aday gösterilebilir. Yarışma, medyada profesyonel olarak faaliyet gösteren (örneğin: tam zamanlı çalışma, şerefiye karşılığında çalışma/ serbest çalışma gibi) gazetecilere açıktır.   </w:t>
      </w:r>
    </w:p>
    <w:p w:rsidR="007E07F2" w:rsidRPr="008F5266" w:rsidRDefault="000C3125">
      <w:pPr>
        <w:pStyle w:val="ListParagraph"/>
        <w:numPr>
          <w:ilvl w:val="0"/>
          <w:numId w:val="1"/>
        </w:numPr>
        <w:spacing w:after="60"/>
        <w:rPr>
          <w:rFonts w:asciiTheme="minorHAnsi" w:hAnsiTheme="minorHAnsi"/>
          <w:color w:val="auto"/>
          <w:lang w:val="tr-TR"/>
        </w:rPr>
      </w:pPr>
      <w:r w:rsidRPr="008F5266">
        <w:rPr>
          <w:rFonts w:asciiTheme="minorHAnsi" w:hAnsiTheme="minorHAnsi"/>
          <w:color w:val="auto"/>
          <w:lang w:val="tr-TR"/>
        </w:rPr>
        <w:t>Avrupa Komisyonu tarafından alınan bir karar üzerine, yarışmaya genç bir araştırmacı gazeteci tarafından yapılmış en iyi haber alt kategorisi eklenmiştir. Genç araştırmacı gazeteciler, genel ödül için de yarışabilir.</w:t>
      </w:r>
    </w:p>
    <w:p w:rsidR="007E07F2" w:rsidRPr="008F5266" w:rsidRDefault="000C3125">
      <w:pPr>
        <w:pStyle w:val="ListParagraph"/>
        <w:numPr>
          <w:ilvl w:val="0"/>
          <w:numId w:val="1"/>
        </w:numPr>
        <w:spacing w:after="60"/>
        <w:rPr>
          <w:rFonts w:asciiTheme="minorHAnsi" w:eastAsia="Times New Roman" w:hAnsiTheme="minorHAnsi" w:cs="Arial"/>
          <w:color w:val="auto"/>
          <w:lang w:val="tr-TR" w:eastAsia="tr-TR"/>
        </w:rPr>
      </w:pPr>
      <w:r w:rsidRPr="008F5266">
        <w:rPr>
          <w:rFonts w:asciiTheme="minorHAnsi" w:eastAsia="Times New Roman" w:hAnsiTheme="minorHAnsi" w:cs="Arial"/>
          <w:color w:val="auto"/>
          <w:lang w:val="tr-TR" w:eastAsia="tr-TR"/>
        </w:rPr>
        <w:t>Türkiye medyasında, Türkiye’de yaşayan okur ve izleyici kitlesine yönelik olarak Türkçe veya Türkiye’de yaygın olarak konuşulan dillerden birinde basılı ya da görsel olarak yayınlanmış araştırmacı gazetecilik haberleri ödüle aday gösterilebilir.</w:t>
      </w:r>
    </w:p>
    <w:p w:rsidR="007E07F2" w:rsidRPr="008F5266" w:rsidRDefault="000C3125">
      <w:pPr>
        <w:pStyle w:val="ListParagraph"/>
        <w:numPr>
          <w:ilvl w:val="0"/>
          <w:numId w:val="1"/>
        </w:numPr>
        <w:spacing w:after="60"/>
        <w:rPr>
          <w:rFonts w:asciiTheme="minorHAnsi" w:eastAsia="Times New Roman" w:hAnsiTheme="minorHAnsi" w:cs="Arial"/>
          <w:color w:val="auto"/>
          <w:lang w:val="tr-TR" w:eastAsia="tr-TR"/>
        </w:rPr>
      </w:pPr>
      <w:r w:rsidRPr="008F5266">
        <w:rPr>
          <w:rFonts w:asciiTheme="minorHAnsi" w:eastAsia="Times New Roman" w:hAnsiTheme="minorHAnsi" w:cs="Arial"/>
          <w:color w:val="auto"/>
          <w:lang w:val="tr-TR" w:eastAsia="tr-TR"/>
        </w:rPr>
        <w:t>Türkiye medyasında, Türkiye’de yaşayan okur ve izleyici kitlesine yönelik olarak Türkçe veya Türkiye’de yaygın olarak konuşulan dillerden birinde yayınlanan araştırmacı gazetecilik çalışmaları için yapılan adaylık başvurularına, çalışmanın Türkçe çevirisi de eşlik etmelidir.</w:t>
      </w:r>
    </w:p>
    <w:p w:rsidR="007E07F2" w:rsidRPr="008F5266" w:rsidRDefault="007E07F2">
      <w:pPr>
        <w:spacing w:after="60"/>
        <w:rPr>
          <w:rFonts w:asciiTheme="minorHAnsi" w:hAnsiTheme="minorHAnsi"/>
          <w:color w:val="auto"/>
          <w:lang w:val="tr-TR"/>
        </w:rPr>
      </w:pPr>
    </w:p>
    <w:p w:rsidR="007E07F2" w:rsidRPr="008F5266" w:rsidRDefault="000C3125">
      <w:pPr>
        <w:spacing w:after="60"/>
        <w:rPr>
          <w:rFonts w:asciiTheme="minorHAnsi" w:hAnsiTheme="minorHAnsi"/>
          <w:b/>
          <w:color w:val="auto"/>
          <w:lang w:val="tr-TR"/>
        </w:rPr>
      </w:pPr>
      <w:r w:rsidRPr="008F5266">
        <w:rPr>
          <w:rFonts w:asciiTheme="minorHAnsi" w:hAnsiTheme="minorHAnsi"/>
          <w:color w:val="auto"/>
          <w:lang w:val="tr-TR"/>
        </w:rPr>
        <w:t xml:space="preserve">Türkiye’de, 2015 yılında yayınlanmış çalışmalar için verilecek olan 2016 ödülünün fonu </w:t>
      </w:r>
      <w:r w:rsidRPr="008F5266">
        <w:rPr>
          <w:rFonts w:asciiTheme="minorHAnsi" w:hAnsiTheme="minorHAnsi"/>
          <w:b/>
          <w:color w:val="auto"/>
          <w:lang w:val="tr-TR"/>
        </w:rPr>
        <w:t>10.000 Euro olarak belirlenmiştir.</w:t>
      </w:r>
    </w:p>
    <w:p w:rsidR="007E07F2" w:rsidRPr="008F5266" w:rsidRDefault="007E07F2">
      <w:pPr>
        <w:spacing w:after="60"/>
        <w:rPr>
          <w:rFonts w:asciiTheme="minorHAnsi" w:hAnsiTheme="minorHAnsi"/>
          <w:color w:val="auto"/>
        </w:rPr>
      </w:pPr>
    </w:p>
    <w:p w:rsidR="007E07F2" w:rsidRPr="008F5266" w:rsidRDefault="000C3125">
      <w:pPr>
        <w:spacing w:after="60"/>
        <w:rPr>
          <w:rFonts w:asciiTheme="minorHAnsi" w:hAnsiTheme="minorHAnsi"/>
          <w:color w:val="auto"/>
          <w:lang w:val="tr-TR"/>
        </w:rPr>
      </w:pPr>
      <w:r w:rsidRPr="008F5266">
        <w:rPr>
          <w:rFonts w:asciiTheme="minorHAnsi" w:hAnsiTheme="minorHAnsi"/>
          <w:b/>
          <w:color w:val="auto"/>
          <w:lang w:val="tr-TR"/>
        </w:rPr>
        <w:t xml:space="preserve">En fazla üç </w:t>
      </w:r>
      <w:r w:rsidRPr="008F5266">
        <w:rPr>
          <w:rFonts w:asciiTheme="minorHAnsi" w:hAnsiTheme="minorHAnsi"/>
          <w:color w:val="auto"/>
          <w:lang w:val="tr-TR"/>
        </w:rPr>
        <w:t>en iyi adaylığa ödül verilecektir.</w:t>
      </w:r>
    </w:p>
    <w:p w:rsidR="007E07F2" w:rsidRPr="008F5266" w:rsidRDefault="007E07F2">
      <w:pPr>
        <w:spacing w:after="60"/>
        <w:rPr>
          <w:rFonts w:asciiTheme="minorHAnsi" w:hAnsiTheme="minorHAnsi"/>
          <w:color w:val="auto"/>
          <w:lang w:val="tr-TR"/>
        </w:rPr>
      </w:pP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t xml:space="preserve">Her bir adaylığa verilecek ödül </w:t>
      </w:r>
      <w:r w:rsidRPr="008F5266">
        <w:rPr>
          <w:rFonts w:asciiTheme="minorHAnsi" w:hAnsiTheme="minorHAnsi"/>
          <w:b/>
          <w:color w:val="auto"/>
          <w:lang w:val="tr-TR"/>
        </w:rPr>
        <w:t>3000 ila 5000</w:t>
      </w:r>
      <w:r w:rsidRPr="008F5266">
        <w:rPr>
          <w:rFonts w:asciiTheme="minorHAnsi" w:hAnsiTheme="minorHAnsi"/>
          <w:color w:val="auto"/>
          <w:lang w:val="tr-TR"/>
        </w:rPr>
        <w:t xml:space="preserve"> Euro arasında olacaktır. </w:t>
      </w:r>
    </w:p>
    <w:p w:rsidR="007E07F2" w:rsidRDefault="000C3125">
      <w:pPr>
        <w:spacing w:after="60"/>
        <w:rPr>
          <w:rFonts w:asciiTheme="minorHAnsi" w:hAnsiTheme="minorHAnsi"/>
          <w:color w:val="auto"/>
          <w:lang w:val="tr-TR"/>
        </w:rPr>
      </w:pPr>
      <w:r w:rsidRPr="008F5266">
        <w:rPr>
          <w:rFonts w:asciiTheme="minorHAnsi" w:hAnsiTheme="minorHAnsi"/>
          <w:color w:val="auto"/>
          <w:lang w:val="tr-TR"/>
        </w:rPr>
        <w:t>“Genç bir gazeteci tarafından yapılan en iyi araştırmacı gazetecilik çalışması” al</w:t>
      </w:r>
      <w:r w:rsidR="008F5266">
        <w:rPr>
          <w:rFonts w:asciiTheme="minorHAnsi" w:hAnsiTheme="minorHAnsi"/>
          <w:color w:val="auto"/>
          <w:lang w:val="tr-TR"/>
        </w:rPr>
        <w:t>t kategorisinde verilecek ödül 3</w:t>
      </w:r>
      <w:r w:rsidRPr="008F5266">
        <w:rPr>
          <w:rFonts w:asciiTheme="minorHAnsi" w:hAnsiTheme="minorHAnsi"/>
          <w:color w:val="auto"/>
          <w:lang w:val="tr-TR"/>
        </w:rPr>
        <w:t xml:space="preserve">000 Euro tutarındadır. </w:t>
      </w:r>
    </w:p>
    <w:p w:rsidR="008F5266" w:rsidRPr="008F5266" w:rsidRDefault="008F5266">
      <w:pPr>
        <w:spacing w:after="60"/>
        <w:rPr>
          <w:rFonts w:asciiTheme="minorHAnsi" w:hAnsiTheme="minorHAnsi"/>
          <w:color w:val="auto"/>
          <w:lang w:val="tr-TR"/>
        </w:rPr>
      </w:pPr>
    </w:p>
    <w:p w:rsidR="0014337A" w:rsidRDefault="000C3125">
      <w:pPr>
        <w:spacing w:after="60"/>
        <w:rPr>
          <w:rFonts w:asciiTheme="minorHAnsi" w:hAnsiTheme="minorHAnsi"/>
          <w:color w:val="auto"/>
          <w:lang w:val="tr-TR"/>
        </w:rPr>
      </w:pPr>
      <w:r w:rsidRPr="008F5266">
        <w:rPr>
          <w:rFonts w:asciiTheme="minorHAnsi" w:hAnsiTheme="minorHAnsi"/>
          <w:color w:val="auto"/>
          <w:lang w:val="tr-TR"/>
        </w:rPr>
        <w:t xml:space="preserve">Başvuruların/adaylıkların teslimiyle ilgili detaylı bilgileri internet sitemizde bulabilirsiniz: </w:t>
      </w:r>
    </w:p>
    <w:p w:rsidR="007E07F2" w:rsidRPr="0014337A" w:rsidRDefault="000C3125">
      <w:pPr>
        <w:spacing w:after="60"/>
        <w:rPr>
          <w:rFonts w:asciiTheme="minorHAnsi" w:hAnsiTheme="minorHAnsi"/>
          <w:b/>
          <w:color w:val="auto"/>
          <w:lang w:val="tr-TR"/>
        </w:rPr>
      </w:pPr>
      <w:r w:rsidRPr="0014337A">
        <w:rPr>
          <w:rFonts w:asciiTheme="minorHAnsi" w:hAnsiTheme="minorHAnsi"/>
          <w:b/>
          <w:color w:val="auto"/>
          <w:lang w:val="tr-TR"/>
        </w:rPr>
        <w:t>www.platform24.org</w:t>
      </w:r>
    </w:p>
    <w:p w:rsidR="007E07F2" w:rsidRPr="008F5266" w:rsidRDefault="008F5266">
      <w:pPr>
        <w:spacing w:after="60"/>
        <w:rPr>
          <w:rFonts w:asciiTheme="minorHAnsi" w:hAnsiTheme="minorHAnsi"/>
          <w:color w:val="auto"/>
          <w:lang w:val="tr-TR"/>
        </w:rPr>
      </w:pPr>
      <w:r>
        <w:rPr>
          <w:rFonts w:asciiTheme="minorHAnsi" w:hAnsiTheme="minorHAnsi"/>
          <w:color w:val="auto"/>
          <w:lang w:val="tr-TR"/>
        </w:rPr>
        <w:t xml:space="preserve">Son başvuru tarihi: </w:t>
      </w:r>
      <w:r w:rsidRPr="0014337A">
        <w:rPr>
          <w:rFonts w:asciiTheme="minorHAnsi" w:hAnsiTheme="minorHAnsi"/>
          <w:b/>
          <w:color w:val="auto"/>
          <w:lang w:val="tr-TR"/>
        </w:rPr>
        <w:t>15</w:t>
      </w:r>
      <w:r w:rsidR="000C3125" w:rsidRPr="0014337A">
        <w:rPr>
          <w:rFonts w:asciiTheme="minorHAnsi" w:hAnsiTheme="minorHAnsi"/>
          <w:b/>
          <w:color w:val="auto"/>
          <w:lang w:val="tr-TR"/>
        </w:rPr>
        <w:t xml:space="preserve"> Nisan 2016</w:t>
      </w:r>
      <w:r w:rsidRPr="0014337A">
        <w:rPr>
          <w:rFonts w:asciiTheme="minorHAnsi" w:hAnsiTheme="minorHAnsi"/>
          <w:b/>
          <w:color w:val="auto"/>
          <w:lang w:val="tr-TR"/>
        </w:rPr>
        <w:t xml:space="preserve"> saat 24:00’e kadar</w:t>
      </w:r>
    </w:p>
    <w:p w:rsidR="007E07F2" w:rsidRPr="008F5266" w:rsidRDefault="000C3125">
      <w:pPr>
        <w:spacing w:after="60"/>
        <w:rPr>
          <w:rFonts w:asciiTheme="minorHAnsi" w:hAnsiTheme="minorHAnsi"/>
          <w:color w:val="auto"/>
          <w:lang w:val="tr-TR"/>
        </w:rPr>
      </w:pPr>
      <w:r w:rsidRPr="008F5266">
        <w:rPr>
          <w:rFonts w:asciiTheme="minorHAnsi" w:hAnsiTheme="minorHAnsi"/>
          <w:color w:val="auto"/>
          <w:lang w:val="tr-TR"/>
        </w:rPr>
        <w:t xml:space="preserve">Daha fazla bilgi edinmek için: </w:t>
      </w:r>
      <w:r w:rsidRPr="0014337A">
        <w:rPr>
          <w:rFonts w:asciiTheme="minorHAnsi" w:hAnsiTheme="minorHAnsi"/>
          <w:b/>
          <w:color w:val="auto"/>
          <w:lang w:val="tr-TR"/>
        </w:rPr>
        <w:t>EUAward@platform24.org</w:t>
      </w:r>
    </w:p>
    <w:p w:rsidR="007E07F2" w:rsidRPr="008F5266" w:rsidRDefault="007E07F2">
      <w:pPr>
        <w:spacing w:after="60"/>
        <w:rPr>
          <w:rFonts w:asciiTheme="minorHAnsi" w:hAnsiTheme="minorHAnsi"/>
          <w:color w:val="auto"/>
          <w:lang w:val="tr-TR"/>
        </w:rPr>
      </w:pPr>
    </w:p>
    <w:p w:rsidR="007E07F2" w:rsidRPr="008F5266" w:rsidRDefault="007E07F2">
      <w:pPr>
        <w:spacing w:after="60"/>
        <w:rPr>
          <w:rFonts w:asciiTheme="minorHAnsi" w:hAnsiTheme="minorHAnsi"/>
          <w:color w:val="auto"/>
          <w:lang w:val="tr-TR"/>
        </w:rPr>
      </w:pPr>
    </w:p>
    <w:p w:rsidR="0014337A" w:rsidRPr="008F5266" w:rsidRDefault="0014337A" w:rsidP="0014337A">
      <w:pPr>
        <w:spacing w:after="60"/>
        <w:rPr>
          <w:rFonts w:asciiTheme="minorHAnsi" w:hAnsiTheme="minorHAnsi"/>
          <w:i/>
          <w:color w:val="auto"/>
          <w:lang w:val="tr-TR"/>
        </w:rPr>
      </w:pPr>
      <w:r w:rsidRPr="008F5266">
        <w:rPr>
          <w:rFonts w:asciiTheme="minorHAnsi" w:hAnsiTheme="minorHAnsi"/>
          <w:i/>
          <w:color w:val="auto"/>
          <w:lang w:val="tr-TR"/>
        </w:rPr>
        <w:t>Bu belge Avrupa Birliği’nin mali desteğiyle hazırlanmıştır. Belgenin içeriğiyle ilgili bütün sorumluluk Barış Enstitüsü (</w:t>
      </w:r>
      <w:proofErr w:type="spellStart"/>
      <w:r w:rsidRPr="008F5266">
        <w:rPr>
          <w:rFonts w:asciiTheme="minorHAnsi" w:hAnsiTheme="minorHAnsi"/>
          <w:i/>
          <w:color w:val="auto"/>
          <w:lang w:val="tr-TR"/>
        </w:rPr>
        <w:t>Peace</w:t>
      </w:r>
      <w:proofErr w:type="spellEnd"/>
      <w:r w:rsidRPr="008F5266">
        <w:rPr>
          <w:rFonts w:asciiTheme="minorHAnsi" w:hAnsiTheme="minorHAnsi"/>
          <w:i/>
          <w:color w:val="auto"/>
          <w:lang w:val="tr-TR"/>
        </w:rPr>
        <w:t xml:space="preserve"> </w:t>
      </w:r>
      <w:proofErr w:type="spellStart"/>
      <w:r w:rsidRPr="008F5266">
        <w:rPr>
          <w:rFonts w:asciiTheme="minorHAnsi" w:hAnsiTheme="minorHAnsi"/>
          <w:i/>
          <w:color w:val="auto"/>
          <w:lang w:val="tr-TR"/>
        </w:rPr>
        <w:t>Institute</w:t>
      </w:r>
      <w:proofErr w:type="spellEnd"/>
      <w:r w:rsidRPr="008F5266">
        <w:rPr>
          <w:rFonts w:asciiTheme="minorHAnsi" w:hAnsiTheme="minorHAnsi"/>
          <w:i/>
          <w:color w:val="auto"/>
          <w:lang w:val="tr-TR"/>
        </w:rPr>
        <w:t>) ile P24’e aittir ve hiçbir suretle Avrupa Birliği’nin pozisyonunu yansıtır bir nitelik taşımamaktadır.</w:t>
      </w:r>
    </w:p>
    <w:p w:rsidR="008F5266" w:rsidRPr="008F5266" w:rsidRDefault="008F5266">
      <w:pPr>
        <w:rPr>
          <w:rFonts w:asciiTheme="minorHAnsi" w:hAnsiTheme="minorHAnsi"/>
          <w:color w:val="auto"/>
        </w:rPr>
      </w:pPr>
    </w:p>
    <w:sectPr w:rsidR="008F5266" w:rsidRPr="008F5266" w:rsidSect="007E07F2">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13" w:rsidRDefault="00F81E13" w:rsidP="008F5266">
      <w:pPr>
        <w:spacing w:after="0" w:line="240" w:lineRule="auto"/>
      </w:pPr>
      <w:r>
        <w:separator/>
      </w:r>
    </w:p>
  </w:endnote>
  <w:endnote w:type="continuationSeparator" w:id="0">
    <w:p w:rsidR="00F81E13" w:rsidRDefault="00F81E13" w:rsidP="008F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roid Sans Fallback">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13" w:rsidRDefault="00F81E13" w:rsidP="008F5266">
      <w:pPr>
        <w:spacing w:after="0" w:line="240" w:lineRule="auto"/>
      </w:pPr>
      <w:r>
        <w:separator/>
      </w:r>
    </w:p>
  </w:footnote>
  <w:footnote w:type="continuationSeparator" w:id="0">
    <w:p w:rsidR="00F81E13" w:rsidRDefault="00F81E13" w:rsidP="008F5266">
      <w:pPr>
        <w:spacing w:after="0" w:line="240" w:lineRule="auto"/>
      </w:pPr>
      <w:r>
        <w:continuationSeparator/>
      </w:r>
    </w:p>
  </w:footnote>
  <w:footnote w:id="1">
    <w:p w:rsidR="008F5266" w:rsidRDefault="008F5266" w:rsidP="008F5266">
      <w:pPr>
        <w:pStyle w:val="Footnote"/>
        <w:rPr>
          <w:rStyle w:val="Emphasis"/>
          <w:sz w:val="18"/>
          <w:szCs w:val="18"/>
        </w:rPr>
      </w:pPr>
      <w:r>
        <w:rPr>
          <w:rStyle w:val="FootnoteReference"/>
        </w:rPr>
        <w:footnoteRef/>
      </w:r>
      <w:r>
        <w:t xml:space="preserve"> </w:t>
      </w:r>
      <w:r>
        <w:rPr>
          <w:i/>
          <w:iCs/>
          <w:sz w:val="18"/>
          <w:szCs w:val="18"/>
        </w:rPr>
        <w:t xml:space="preserve">Bu kullanım, Kosova'nın statüsüyle ilgili olarak var olan pozisyonlar konusunda önyargısız olup </w:t>
      </w:r>
      <w:bookmarkStart w:id="1" w:name="firstHeading1"/>
      <w:bookmarkEnd w:id="1"/>
      <w:r>
        <w:rPr>
          <w:i/>
          <w:iCs/>
          <w:sz w:val="18"/>
          <w:szCs w:val="18"/>
        </w:rPr>
        <w:t xml:space="preserve">Birleşmiş Milletler Güvenlik Konseyinin 1244 sayılı kararı ve </w:t>
      </w:r>
      <w:r>
        <w:rPr>
          <w:rStyle w:val="Emphasis"/>
          <w:i w:val="0"/>
          <w:iCs w:val="0"/>
          <w:sz w:val="18"/>
          <w:szCs w:val="18"/>
        </w:rPr>
        <w:t xml:space="preserve">Uluslararası Adalet Divanı'nın </w:t>
      </w:r>
      <w:r>
        <w:rPr>
          <w:i/>
          <w:iCs/>
          <w:sz w:val="18"/>
          <w:szCs w:val="18"/>
        </w:rPr>
        <w:t xml:space="preserve"> </w:t>
      </w:r>
      <w:r>
        <w:rPr>
          <w:rStyle w:val="Emphasis"/>
          <w:i w:val="0"/>
          <w:iCs w:val="0"/>
          <w:sz w:val="18"/>
          <w:szCs w:val="18"/>
        </w:rPr>
        <w:t xml:space="preserve">Kosova'nın bağımsızlığı hakkında verdiği kararla uyumludur. </w:t>
      </w:r>
    </w:p>
    <w:p w:rsidR="008F5266" w:rsidRPr="008F5266" w:rsidRDefault="008F5266">
      <w:pPr>
        <w:pStyle w:val="FootnoteText"/>
        <w:rPr>
          <w:lang w:val="tr-TR"/>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12E53"/>
    <w:multiLevelType w:val="multilevel"/>
    <w:tmpl w:val="A66CE7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DE62CE2"/>
    <w:multiLevelType w:val="multilevel"/>
    <w:tmpl w:val="065C31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F2"/>
    <w:rsid w:val="000C3125"/>
    <w:rsid w:val="0014337A"/>
    <w:rsid w:val="003E517A"/>
    <w:rsid w:val="007E07F2"/>
    <w:rsid w:val="00811AE4"/>
    <w:rsid w:val="008F5266"/>
    <w:rsid w:val="00F81E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tr-T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0C"/>
    <w:pPr>
      <w:suppressAutoHyphens/>
      <w:spacing w:after="200"/>
      <w:jc w:val="both"/>
    </w:pPr>
    <w:rPr>
      <w:rFonts w:ascii="Cambria" w:eastAsia="Cambria" w:hAnsi="Cambria"/>
      <w:color w:val="00000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next w:val="Normal"/>
    <w:link w:val="Heading3Char"/>
    <w:uiPriority w:val="9"/>
    <w:unhideWhenUsed/>
    <w:qFormat/>
    <w:rsid w:val="004D330C"/>
    <w:pPr>
      <w:keepNext/>
      <w:keepLines/>
      <w:spacing w:before="200" w:after="0"/>
      <w:outlineLvl w:val="2"/>
    </w:pPr>
    <w:rPr>
      <w:bCs/>
      <w:color w:val="CC0000"/>
      <w:u w:val="single"/>
    </w:rPr>
  </w:style>
  <w:style w:type="character" w:customStyle="1" w:styleId="Heading3Char">
    <w:name w:val="Heading 3 Char"/>
    <w:basedOn w:val="DefaultParagraphFont"/>
    <w:link w:val="Heading31"/>
    <w:uiPriority w:val="9"/>
    <w:rsid w:val="004D330C"/>
    <w:rPr>
      <w:rFonts w:ascii="Cambria" w:hAnsi="Cambria"/>
      <w:bCs/>
      <w:color w:val="CC0000"/>
      <w:u w:val="single"/>
      <w:lang w:val="en-GB"/>
    </w:rPr>
  </w:style>
  <w:style w:type="character" w:customStyle="1" w:styleId="BalloonTextChar">
    <w:name w:val="Balloon Text Char"/>
    <w:basedOn w:val="DefaultParagraphFont"/>
    <w:link w:val="BalloonText"/>
    <w:uiPriority w:val="99"/>
    <w:semiHidden/>
    <w:rsid w:val="004D330C"/>
    <w:rPr>
      <w:rFonts w:ascii="Tahoma" w:eastAsia="Cambria" w:hAnsi="Tahoma" w:cs="Tahoma"/>
      <w:sz w:val="16"/>
      <w:szCs w:val="16"/>
      <w:lang w:val="en-GB"/>
    </w:rPr>
  </w:style>
  <w:style w:type="character" w:customStyle="1" w:styleId="apple-converted-space">
    <w:name w:val="apple-converted-space"/>
    <w:basedOn w:val="DefaultParagraphFont"/>
    <w:rsid w:val="00EC04F4"/>
  </w:style>
  <w:style w:type="character" w:customStyle="1" w:styleId="ListLabel1">
    <w:name w:val="ListLabel 1"/>
    <w:rsid w:val="007E07F2"/>
    <w:rPr>
      <w:color w:val="00000A"/>
    </w:rPr>
  </w:style>
  <w:style w:type="character" w:customStyle="1" w:styleId="ListLabel2">
    <w:name w:val="ListLabel 2"/>
    <w:rsid w:val="007E07F2"/>
    <w:rPr>
      <w:rFonts w:cs="Courier New"/>
      <w:color w:val="00000A"/>
      <w:sz w:val="24"/>
    </w:rPr>
  </w:style>
  <w:style w:type="character" w:customStyle="1" w:styleId="ListLabel3">
    <w:name w:val="ListLabel 3"/>
    <w:rsid w:val="007E07F2"/>
    <w:rPr>
      <w:rFonts w:cs="Courier New"/>
      <w:color w:val="00000A"/>
      <w:sz w:val="24"/>
    </w:rPr>
  </w:style>
  <w:style w:type="character" w:customStyle="1" w:styleId="ListLabel4">
    <w:name w:val="ListLabel 4"/>
    <w:rsid w:val="007E07F2"/>
    <w:rPr>
      <w:rFonts w:cs="Courier New"/>
      <w:color w:val="00000A"/>
      <w:sz w:val="24"/>
    </w:rPr>
  </w:style>
  <w:style w:type="character" w:customStyle="1" w:styleId="ListLabel5">
    <w:name w:val="ListLabel 5"/>
    <w:rsid w:val="007E07F2"/>
    <w:rPr>
      <w:rFonts w:cs="Courier New"/>
      <w:color w:val="00000A"/>
      <w:sz w:val="24"/>
    </w:rPr>
  </w:style>
  <w:style w:type="character" w:customStyle="1" w:styleId="ListLabel6">
    <w:name w:val="ListLabel 6"/>
    <w:rsid w:val="007E07F2"/>
    <w:rPr>
      <w:rFonts w:cs="Courier New"/>
      <w:color w:val="00000A"/>
      <w:sz w:val="24"/>
    </w:rPr>
  </w:style>
  <w:style w:type="paragraph" w:customStyle="1" w:styleId="Heading">
    <w:name w:val="Heading"/>
    <w:basedOn w:val="Normal"/>
    <w:next w:val="TextBody"/>
    <w:rsid w:val="007E07F2"/>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7E07F2"/>
    <w:pPr>
      <w:spacing w:after="140" w:line="288" w:lineRule="auto"/>
    </w:pPr>
  </w:style>
  <w:style w:type="paragraph" w:styleId="List">
    <w:name w:val="List"/>
    <w:basedOn w:val="TextBody"/>
    <w:rsid w:val="007E07F2"/>
    <w:rPr>
      <w:rFonts w:cs="FreeSans"/>
    </w:rPr>
  </w:style>
  <w:style w:type="paragraph" w:customStyle="1" w:styleId="Caption1">
    <w:name w:val="Caption1"/>
    <w:basedOn w:val="Normal"/>
    <w:rsid w:val="007E07F2"/>
    <w:pPr>
      <w:suppressLineNumbers/>
      <w:spacing w:before="120" w:after="120"/>
    </w:pPr>
    <w:rPr>
      <w:rFonts w:cs="FreeSans"/>
      <w:i/>
      <w:iCs/>
      <w:sz w:val="24"/>
      <w:szCs w:val="24"/>
    </w:rPr>
  </w:style>
  <w:style w:type="paragraph" w:customStyle="1" w:styleId="Index">
    <w:name w:val="Index"/>
    <w:basedOn w:val="Normal"/>
    <w:rsid w:val="007E07F2"/>
    <w:pPr>
      <w:suppressLineNumbers/>
    </w:pPr>
    <w:rPr>
      <w:rFonts w:cs="FreeSans"/>
    </w:rPr>
  </w:style>
  <w:style w:type="paragraph" w:styleId="Caption">
    <w:name w:val="caption"/>
    <w:basedOn w:val="Normal"/>
    <w:rsid w:val="007E07F2"/>
    <w:pPr>
      <w:suppressLineNumbers/>
      <w:spacing w:before="120" w:after="120"/>
    </w:pPr>
    <w:rPr>
      <w:rFonts w:cs="FreeSans"/>
      <w:i/>
      <w:iCs/>
      <w:sz w:val="24"/>
      <w:szCs w:val="24"/>
    </w:rPr>
  </w:style>
  <w:style w:type="paragraph" w:styleId="ListParagraph">
    <w:name w:val="List Paragraph"/>
    <w:basedOn w:val="Normal"/>
    <w:uiPriority w:val="34"/>
    <w:qFormat/>
    <w:rsid w:val="004D330C"/>
    <w:pPr>
      <w:contextualSpacing/>
    </w:pPr>
  </w:style>
  <w:style w:type="paragraph" w:styleId="BalloonText">
    <w:name w:val="Balloon Text"/>
    <w:basedOn w:val="Normal"/>
    <w:link w:val="BalloonTextChar"/>
    <w:uiPriority w:val="99"/>
    <w:semiHidden/>
    <w:unhideWhenUsed/>
    <w:rsid w:val="004D330C"/>
    <w:pPr>
      <w:spacing w:after="0" w:line="240" w:lineRule="auto"/>
    </w:pPr>
    <w:rPr>
      <w:rFonts w:ascii="Tahoma" w:hAnsi="Tahoma" w:cs="Tahoma"/>
      <w:sz w:val="16"/>
      <w:szCs w:val="16"/>
    </w:rPr>
  </w:style>
  <w:style w:type="paragraph" w:styleId="EndnoteText">
    <w:name w:val="endnote text"/>
    <w:basedOn w:val="Normal"/>
    <w:link w:val="EndnoteTextChar"/>
    <w:uiPriority w:val="99"/>
    <w:semiHidden/>
    <w:unhideWhenUsed/>
    <w:rsid w:val="008F52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5266"/>
    <w:rPr>
      <w:rFonts w:ascii="Cambria" w:eastAsia="Cambria" w:hAnsi="Cambria"/>
      <w:color w:val="00000A"/>
      <w:sz w:val="20"/>
      <w:szCs w:val="20"/>
      <w:lang w:val="en-GB"/>
    </w:rPr>
  </w:style>
  <w:style w:type="character" w:styleId="EndnoteReference">
    <w:name w:val="endnote reference"/>
    <w:basedOn w:val="DefaultParagraphFont"/>
    <w:uiPriority w:val="99"/>
    <w:semiHidden/>
    <w:unhideWhenUsed/>
    <w:rsid w:val="008F5266"/>
    <w:rPr>
      <w:vertAlign w:val="superscript"/>
    </w:rPr>
  </w:style>
  <w:style w:type="paragraph" w:styleId="FootnoteText">
    <w:name w:val="footnote text"/>
    <w:basedOn w:val="Normal"/>
    <w:link w:val="FootnoteTextChar"/>
    <w:uiPriority w:val="99"/>
    <w:semiHidden/>
    <w:unhideWhenUsed/>
    <w:rsid w:val="008F52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266"/>
    <w:rPr>
      <w:rFonts w:ascii="Cambria" w:eastAsia="Cambria" w:hAnsi="Cambria"/>
      <w:color w:val="00000A"/>
      <w:sz w:val="20"/>
      <w:szCs w:val="20"/>
      <w:lang w:val="en-GB"/>
    </w:rPr>
  </w:style>
  <w:style w:type="character" w:styleId="FootnoteReference">
    <w:name w:val="footnote reference"/>
    <w:basedOn w:val="DefaultParagraphFont"/>
    <w:uiPriority w:val="99"/>
    <w:semiHidden/>
    <w:unhideWhenUsed/>
    <w:rsid w:val="008F5266"/>
    <w:rPr>
      <w:vertAlign w:val="superscript"/>
    </w:rPr>
  </w:style>
  <w:style w:type="character" w:styleId="Emphasis">
    <w:name w:val="Emphasis"/>
    <w:rsid w:val="008F5266"/>
    <w:rPr>
      <w:i/>
      <w:iCs/>
    </w:rPr>
  </w:style>
  <w:style w:type="paragraph" w:customStyle="1" w:styleId="Footnote">
    <w:name w:val="Footnote"/>
    <w:basedOn w:val="Normal"/>
    <w:rsid w:val="008F5266"/>
    <w:rPr>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tr-T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0C"/>
    <w:pPr>
      <w:suppressAutoHyphens/>
      <w:spacing w:after="200"/>
      <w:jc w:val="both"/>
    </w:pPr>
    <w:rPr>
      <w:rFonts w:ascii="Cambria" w:eastAsia="Cambria" w:hAnsi="Cambria"/>
      <w:color w:val="00000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next w:val="Normal"/>
    <w:link w:val="Heading3Char"/>
    <w:uiPriority w:val="9"/>
    <w:unhideWhenUsed/>
    <w:qFormat/>
    <w:rsid w:val="004D330C"/>
    <w:pPr>
      <w:keepNext/>
      <w:keepLines/>
      <w:spacing w:before="200" w:after="0"/>
      <w:outlineLvl w:val="2"/>
    </w:pPr>
    <w:rPr>
      <w:bCs/>
      <w:color w:val="CC0000"/>
      <w:u w:val="single"/>
    </w:rPr>
  </w:style>
  <w:style w:type="character" w:customStyle="1" w:styleId="Heading3Char">
    <w:name w:val="Heading 3 Char"/>
    <w:basedOn w:val="DefaultParagraphFont"/>
    <w:link w:val="Heading31"/>
    <w:uiPriority w:val="9"/>
    <w:rsid w:val="004D330C"/>
    <w:rPr>
      <w:rFonts w:ascii="Cambria" w:hAnsi="Cambria"/>
      <w:bCs/>
      <w:color w:val="CC0000"/>
      <w:u w:val="single"/>
      <w:lang w:val="en-GB"/>
    </w:rPr>
  </w:style>
  <w:style w:type="character" w:customStyle="1" w:styleId="BalloonTextChar">
    <w:name w:val="Balloon Text Char"/>
    <w:basedOn w:val="DefaultParagraphFont"/>
    <w:link w:val="BalloonText"/>
    <w:uiPriority w:val="99"/>
    <w:semiHidden/>
    <w:rsid w:val="004D330C"/>
    <w:rPr>
      <w:rFonts w:ascii="Tahoma" w:eastAsia="Cambria" w:hAnsi="Tahoma" w:cs="Tahoma"/>
      <w:sz w:val="16"/>
      <w:szCs w:val="16"/>
      <w:lang w:val="en-GB"/>
    </w:rPr>
  </w:style>
  <w:style w:type="character" w:customStyle="1" w:styleId="apple-converted-space">
    <w:name w:val="apple-converted-space"/>
    <w:basedOn w:val="DefaultParagraphFont"/>
    <w:rsid w:val="00EC04F4"/>
  </w:style>
  <w:style w:type="character" w:customStyle="1" w:styleId="ListLabel1">
    <w:name w:val="ListLabel 1"/>
    <w:rsid w:val="007E07F2"/>
    <w:rPr>
      <w:color w:val="00000A"/>
    </w:rPr>
  </w:style>
  <w:style w:type="character" w:customStyle="1" w:styleId="ListLabel2">
    <w:name w:val="ListLabel 2"/>
    <w:rsid w:val="007E07F2"/>
    <w:rPr>
      <w:rFonts w:cs="Courier New"/>
      <w:color w:val="00000A"/>
      <w:sz w:val="24"/>
    </w:rPr>
  </w:style>
  <w:style w:type="character" w:customStyle="1" w:styleId="ListLabel3">
    <w:name w:val="ListLabel 3"/>
    <w:rsid w:val="007E07F2"/>
    <w:rPr>
      <w:rFonts w:cs="Courier New"/>
      <w:color w:val="00000A"/>
      <w:sz w:val="24"/>
    </w:rPr>
  </w:style>
  <w:style w:type="character" w:customStyle="1" w:styleId="ListLabel4">
    <w:name w:val="ListLabel 4"/>
    <w:rsid w:val="007E07F2"/>
    <w:rPr>
      <w:rFonts w:cs="Courier New"/>
      <w:color w:val="00000A"/>
      <w:sz w:val="24"/>
    </w:rPr>
  </w:style>
  <w:style w:type="character" w:customStyle="1" w:styleId="ListLabel5">
    <w:name w:val="ListLabel 5"/>
    <w:rsid w:val="007E07F2"/>
    <w:rPr>
      <w:rFonts w:cs="Courier New"/>
      <w:color w:val="00000A"/>
      <w:sz w:val="24"/>
    </w:rPr>
  </w:style>
  <w:style w:type="character" w:customStyle="1" w:styleId="ListLabel6">
    <w:name w:val="ListLabel 6"/>
    <w:rsid w:val="007E07F2"/>
    <w:rPr>
      <w:rFonts w:cs="Courier New"/>
      <w:color w:val="00000A"/>
      <w:sz w:val="24"/>
    </w:rPr>
  </w:style>
  <w:style w:type="paragraph" w:customStyle="1" w:styleId="Heading">
    <w:name w:val="Heading"/>
    <w:basedOn w:val="Normal"/>
    <w:next w:val="TextBody"/>
    <w:rsid w:val="007E07F2"/>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7E07F2"/>
    <w:pPr>
      <w:spacing w:after="140" w:line="288" w:lineRule="auto"/>
    </w:pPr>
  </w:style>
  <w:style w:type="paragraph" w:styleId="List">
    <w:name w:val="List"/>
    <w:basedOn w:val="TextBody"/>
    <w:rsid w:val="007E07F2"/>
    <w:rPr>
      <w:rFonts w:cs="FreeSans"/>
    </w:rPr>
  </w:style>
  <w:style w:type="paragraph" w:customStyle="1" w:styleId="Caption1">
    <w:name w:val="Caption1"/>
    <w:basedOn w:val="Normal"/>
    <w:rsid w:val="007E07F2"/>
    <w:pPr>
      <w:suppressLineNumbers/>
      <w:spacing w:before="120" w:after="120"/>
    </w:pPr>
    <w:rPr>
      <w:rFonts w:cs="FreeSans"/>
      <w:i/>
      <w:iCs/>
      <w:sz w:val="24"/>
      <w:szCs w:val="24"/>
    </w:rPr>
  </w:style>
  <w:style w:type="paragraph" w:customStyle="1" w:styleId="Index">
    <w:name w:val="Index"/>
    <w:basedOn w:val="Normal"/>
    <w:rsid w:val="007E07F2"/>
    <w:pPr>
      <w:suppressLineNumbers/>
    </w:pPr>
    <w:rPr>
      <w:rFonts w:cs="FreeSans"/>
    </w:rPr>
  </w:style>
  <w:style w:type="paragraph" w:styleId="Caption">
    <w:name w:val="caption"/>
    <w:basedOn w:val="Normal"/>
    <w:rsid w:val="007E07F2"/>
    <w:pPr>
      <w:suppressLineNumbers/>
      <w:spacing w:before="120" w:after="120"/>
    </w:pPr>
    <w:rPr>
      <w:rFonts w:cs="FreeSans"/>
      <w:i/>
      <w:iCs/>
      <w:sz w:val="24"/>
      <w:szCs w:val="24"/>
    </w:rPr>
  </w:style>
  <w:style w:type="paragraph" w:styleId="ListParagraph">
    <w:name w:val="List Paragraph"/>
    <w:basedOn w:val="Normal"/>
    <w:uiPriority w:val="34"/>
    <w:qFormat/>
    <w:rsid w:val="004D330C"/>
    <w:pPr>
      <w:contextualSpacing/>
    </w:pPr>
  </w:style>
  <w:style w:type="paragraph" w:styleId="BalloonText">
    <w:name w:val="Balloon Text"/>
    <w:basedOn w:val="Normal"/>
    <w:link w:val="BalloonTextChar"/>
    <w:uiPriority w:val="99"/>
    <w:semiHidden/>
    <w:unhideWhenUsed/>
    <w:rsid w:val="004D330C"/>
    <w:pPr>
      <w:spacing w:after="0" w:line="240" w:lineRule="auto"/>
    </w:pPr>
    <w:rPr>
      <w:rFonts w:ascii="Tahoma" w:hAnsi="Tahoma" w:cs="Tahoma"/>
      <w:sz w:val="16"/>
      <w:szCs w:val="16"/>
    </w:rPr>
  </w:style>
  <w:style w:type="paragraph" w:styleId="EndnoteText">
    <w:name w:val="endnote text"/>
    <w:basedOn w:val="Normal"/>
    <w:link w:val="EndnoteTextChar"/>
    <w:uiPriority w:val="99"/>
    <w:semiHidden/>
    <w:unhideWhenUsed/>
    <w:rsid w:val="008F52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5266"/>
    <w:rPr>
      <w:rFonts w:ascii="Cambria" w:eastAsia="Cambria" w:hAnsi="Cambria"/>
      <w:color w:val="00000A"/>
      <w:sz w:val="20"/>
      <w:szCs w:val="20"/>
      <w:lang w:val="en-GB"/>
    </w:rPr>
  </w:style>
  <w:style w:type="character" w:styleId="EndnoteReference">
    <w:name w:val="endnote reference"/>
    <w:basedOn w:val="DefaultParagraphFont"/>
    <w:uiPriority w:val="99"/>
    <w:semiHidden/>
    <w:unhideWhenUsed/>
    <w:rsid w:val="008F5266"/>
    <w:rPr>
      <w:vertAlign w:val="superscript"/>
    </w:rPr>
  </w:style>
  <w:style w:type="paragraph" w:styleId="FootnoteText">
    <w:name w:val="footnote text"/>
    <w:basedOn w:val="Normal"/>
    <w:link w:val="FootnoteTextChar"/>
    <w:uiPriority w:val="99"/>
    <w:semiHidden/>
    <w:unhideWhenUsed/>
    <w:rsid w:val="008F52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266"/>
    <w:rPr>
      <w:rFonts w:ascii="Cambria" w:eastAsia="Cambria" w:hAnsi="Cambria"/>
      <w:color w:val="00000A"/>
      <w:sz w:val="20"/>
      <w:szCs w:val="20"/>
      <w:lang w:val="en-GB"/>
    </w:rPr>
  </w:style>
  <w:style w:type="character" w:styleId="FootnoteReference">
    <w:name w:val="footnote reference"/>
    <w:basedOn w:val="DefaultParagraphFont"/>
    <w:uiPriority w:val="99"/>
    <w:semiHidden/>
    <w:unhideWhenUsed/>
    <w:rsid w:val="008F5266"/>
    <w:rPr>
      <w:vertAlign w:val="superscript"/>
    </w:rPr>
  </w:style>
  <w:style w:type="character" w:styleId="Emphasis">
    <w:name w:val="Emphasis"/>
    <w:rsid w:val="008F5266"/>
    <w:rPr>
      <w:i/>
      <w:iCs/>
    </w:rPr>
  </w:style>
  <w:style w:type="paragraph" w:customStyle="1" w:styleId="Footnote">
    <w:name w:val="Footnote"/>
    <w:basedOn w:val="Normal"/>
    <w:rsid w:val="008F5266"/>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E515A3F-4D1B-474B-99D0-73CD8BC1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3634</Characters>
  <Application>Microsoft Macintosh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TEGV</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2bil</dc:creator>
  <cp:lastModifiedBy>Metin</cp:lastModifiedBy>
  <cp:revision>2</cp:revision>
  <dcterms:created xsi:type="dcterms:W3CDTF">2016-03-23T10:09:00Z</dcterms:created>
  <dcterms:modified xsi:type="dcterms:W3CDTF">2016-03-23T10:09:00Z</dcterms:modified>
  <dc:language>tr-TR</dc:language>
</cp:coreProperties>
</file>